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25A" w14:textId="4869F82B" w:rsidR="007A710E" w:rsidRDefault="007A710E" w:rsidP="00B027D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E101D1">
        <w:rPr>
          <w:rFonts w:eastAsia="Times New Roman" w:cstheme="minorHAnsi"/>
          <w:b/>
          <w:bCs/>
          <w:noProof/>
        </w:rPr>
        <w:drawing>
          <wp:inline distT="0" distB="0" distL="0" distR="0" wp14:anchorId="394E4B24" wp14:editId="54613DB5">
            <wp:extent cx="1295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Unalaska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396" cy="130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10E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01E451FE" w14:textId="4F11241F" w:rsidR="007A710E" w:rsidRPr="00E101D1" w:rsidRDefault="007A710E" w:rsidP="00B027D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E101D1">
        <w:rPr>
          <w:rFonts w:eastAsia="Times New Roman" w:cstheme="minorHAnsi"/>
          <w:b/>
          <w:bCs/>
          <w:sz w:val="28"/>
          <w:szCs w:val="28"/>
        </w:rPr>
        <w:t>CITY OF UNALASKA</w:t>
      </w:r>
    </w:p>
    <w:p w14:paraId="6AF53C89" w14:textId="690FD188" w:rsidR="007A710E" w:rsidRDefault="007A710E" w:rsidP="00B027D4">
      <w:pPr>
        <w:spacing w:after="0"/>
        <w:jc w:val="center"/>
        <w:rPr>
          <w:b/>
          <w:bCs/>
        </w:rPr>
      </w:pPr>
      <w:r w:rsidRPr="00E101D1">
        <w:rPr>
          <w:rFonts w:eastAsia="Times New Roman" w:cstheme="minorHAnsi"/>
          <w:b/>
          <w:bCs/>
        </w:rPr>
        <w:t>Request for Proposal</w:t>
      </w:r>
      <w:r>
        <w:rPr>
          <w:rFonts w:eastAsia="Times New Roman" w:cstheme="minorHAnsi"/>
          <w:b/>
          <w:bCs/>
        </w:rPr>
        <w:t>s</w:t>
      </w:r>
      <w:r w:rsidRPr="00E101D1">
        <w:rPr>
          <w:rFonts w:eastAsia="Times New Roman" w:cstheme="minorHAnsi"/>
        </w:rPr>
        <w:br/>
      </w:r>
      <w:r w:rsidRPr="00E877C7">
        <w:rPr>
          <w:b/>
          <w:bCs/>
        </w:rPr>
        <w:t>City of Unalaska – Department of Parks, Culture and Recreation</w:t>
      </w:r>
    </w:p>
    <w:p w14:paraId="6C08062B" w14:textId="144698BD" w:rsidR="007A710E" w:rsidRDefault="007A710E" w:rsidP="00B027D4">
      <w:pPr>
        <w:spacing w:after="0"/>
        <w:jc w:val="center"/>
        <w:rPr>
          <w:rFonts w:ascii="Calibri" w:hAnsi="Calibri" w:cs="Calibri"/>
        </w:rPr>
      </w:pPr>
      <w:r>
        <w:rPr>
          <w:b/>
          <w:bCs/>
        </w:rPr>
        <w:t>Aquatic Center Energy Audit</w:t>
      </w:r>
    </w:p>
    <w:p w14:paraId="7CACC202" w14:textId="37B30C8D" w:rsidR="00266B4F" w:rsidRDefault="006D6180">
      <w:pPr>
        <w:rPr>
          <w:rFonts w:ascii="Calibri" w:hAnsi="Calibri" w:cs="Calibri"/>
        </w:rPr>
      </w:pPr>
      <w:r w:rsidRPr="006D618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City of Unalaska</w:t>
      </w:r>
      <w:r w:rsidRPr="006D6180">
        <w:rPr>
          <w:rFonts w:ascii="Calibri" w:hAnsi="Calibri" w:cs="Calibri"/>
        </w:rPr>
        <w:t xml:space="preserve"> is seeking proposals from qualified firms to perform a comprehensive energy audit of the</w:t>
      </w:r>
      <w:r>
        <w:rPr>
          <w:rFonts w:ascii="Calibri" w:hAnsi="Calibri" w:cs="Calibri"/>
        </w:rPr>
        <w:t xml:space="preserve"> Unalaska Aquatic Center</w:t>
      </w:r>
      <w:r w:rsidRPr="006D6180">
        <w:rPr>
          <w:rFonts w:ascii="Calibri" w:hAnsi="Calibri" w:cs="Calibri"/>
        </w:rPr>
        <w:t>. The goal of this audit is to identify opportunities to improve energy efficiency, reduce operating costs, and extend the life of facility systems.</w:t>
      </w:r>
    </w:p>
    <w:p w14:paraId="00DB1561" w14:textId="47AC45CA" w:rsidR="006424C8" w:rsidRPr="006424C8" w:rsidRDefault="006424C8" w:rsidP="006424C8">
      <w:pPr>
        <w:rPr>
          <w:rFonts w:ascii="Calibri" w:hAnsi="Calibri" w:cs="Calibri"/>
          <w:b/>
          <w:bCs/>
        </w:rPr>
      </w:pPr>
      <w:r w:rsidRPr="006424C8">
        <w:rPr>
          <w:rFonts w:ascii="Calibri" w:hAnsi="Calibri" w:cs="Calibri"/>
          <w:b/>
          <w:bCs/>
        </w:rPr>
        <w:t>Facility Overview</w:t>
      </w:r>
    </w:p>
    <w:p w14:paraId="2CBD7509" w14:textId="2C2F4F98" w:rsidR="00B027D4" w:rsidRPr="00B027D4" w:rsidRDefault="00B027D4" w:rsidP="00B027D4">
      <w:pPr>
        <w:rPr>
          <w:rFonts w:ascii="Calibri" w:hAnsi="Calibri" w:cs="Calibri"/>
        </w:rPr>
      </w:pPr>
      <w:r w:rsidRPr="00B027D4">
        <w:rPr>
          <w:rFonts w:ascii="Calibri" w:hAnsi="Calibri" w:cs="Calibri"/>
        </w:rPr>
        <w:t>The Aquatic Center was originally constructed in 1981 and renovated in 2006 and 2016. The facility includes a natatorium with a 25-yard, six-lane lap pool, warming alcove, open flume slide, and dry sauna.</w:t>
      </w:r>
    </w:p>
    <w:p w14:paraId="517B1B0E" w14:textId="2E0D4B5E" w:rsidR="00B027D4" w:rsidRPr="00B027D4" w:rsidRDefault="00B027D4" w:rsidP="00B027D4">
      <w:pPr>
        <w:rPr>
          <w:rFonts w:ascii="Calibri" w:hAnsi="Calibri" w:cs="Calibri"/>
        </w:rPr>
      </w:pPr>
      <w:r w:rsidRPr="00B027D4">
        <w:rPr>
          <w:rFonts w:ascii="Calibri" w:hAnsi="Calibri" w:cs="Calibri"/>
        </w:rPr>
        <w:t>Mechanical systems include an HVAC system and a pump room with an onsite chlorine generator, UV system, sand and gravel filters, chemical controls, and three primary pumps serving the pool, alcove, and slide.</w:t>
      </w:r>
    </w:p>
    <w:p w14:paraId="0C38FC69" w14:textId="7AC9D64D" w:rsidR="006424C8" w:rsidRDefault="00B027D4" w:rsidP="00B027D4">
      <w:pPr>
        <w:rPr>
          <w:rFonts w:ascii="Calibri" w:hAnsi="Calibri" w:cs="Calibri"/>
        </w:rPr>
      </w:pPr>
      <w:r w:rsidRPr="00B027D4">
        <w:rPr>
          <w:rFonts w:ascii="Calibri" w:hAnsi="Calibri" w:cs="Calibri"/>
        </w:rPr>
        <w:t>Additional mezzanine-level spaces include the HVAC fan room, boiler room, and server room.</w:t>
      </w:r>
    </w:p>
    <w:p w14:paraId="4E4B065F" w14:textId="3100B5B2" w:rsidR="006424C8" w:rsidRPr="006A3BEA" w:rsidRDefault="006424C8" w:rsidP="006424C8">
      <w:pPr>
        <w:rPr>
          <w:rFonts w:ascii="Calibri" w:hAnsi="Calibri" w:cs="Calibri"/>
          <w:b/>
          <w:bCs/>
        </w:rPr>
      </w:pPr>
      <w:r w:rsidRPr="006A3BEA">
        <w:rPr>
          <w:rFonts w:ascii="Calibri" w:hAnsi="Calibri" w:cs="Calibri"/>
          <w:b/>
          <w:bCs/>
        </w:rPr>
        <w:t>Scope of Work</w:t>
      </w:r>
    </w:p>
    <w:p w14:paraId="4D5F278D" w14:textId="77777777" w:rsidR="006A3BEA" w:rsidRPr="006A3BEA" w:rsidRDefault="006A3BEA" w:rsidP="006A3BEA">
      <w:pPr>
        <w:rPr>
          <w:rFonts w:ascii="Calibri" w:hAnsi="Calibri" w:cs="Calibri"/>
        </w:rPr>
      </w:pPr>
      <w:r w:rsidRPr="006A3BEA">
        <w:rPr>
          <w:rFonts w:ascii="Calibri" w:hAnsi="Calibri" w:cs="Calibri"/>
        </w:rPr>
        <w:t>The selected firm will perform a comprehensive energy audit of the Aquatic Center. The audit shall include, at a minimum, the following:</w:t>
      </w:r>
    </w:p>
    <w:p w14:paraId="567D28E8" w14:textId="447F59DC" w:rsidR="006A3BEA" w:rsidRPr="006A3BEA" w:rsidRDefault="006A3BEA" w:rsidP="006A3BEA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t>Review historical energy usage, including utility bills and consumption trends</w:t>
      </w:r>
      <w:r>
        <w:rPr>
          <w:rFonts w:ascii="Calibri" w:hAnsi="Calibri" w:cs="Calibri"/>
        </w:rPr>
        <w:t>.</w:t>
      </w:r>
    </w:p>
    <w:p w14:paraId="1A974093" w14:textId="3A32A8B7" w:rsidR="006A3BEA" w:rsidRPr="006A3BEA" w:rsidRDefault="006A3BEA" w:rsidP="006A3BEA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t>Conduct a site visit to inspect major energy-consuming equipment and systems</w:t>
      </w:r>
      <w:r>
        <w:rPr>
          <w:rFonts w:ascii="Calibri" w:hAnsi="Calibri" w:cs="Calibri"/>
        </w:rPr>
        <w:t>.</w:t>
      </w:r>
    </w:p>
    <w:p w14:paraId="3794F748" w14:textId="05BCE1E4" w:rsidR="006A3BEA" w:rsidRPr="006A3BEA" w:rsidRDefault="006A3BEA" w:rsidP="006A3BEA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t>Identify areas of energy inefficiency within the facility</w:t>
      </w:r>
      <w:r>
        <w:rPr>
          <w:rFonts w:ascii="Calibri" w:hAnsi="Calibri" w:cs="Calibri"/>
        </w:rPr>
        <w:t>.</w:t>
      </w:r>
    </w:p>
    <w:p w14:paraId="68DF619E" w14:textId="17251C57" w:rsidR="006A3BEA" w:rsidRPr="006A3BEA" w:rsidRDefault="006A3BEA" w:rsidP="006A3BEA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t>Develop recommendations for energy conservation measures (ECMs)</w:t>
      </w:r>
      <w:r>
        <w:rPr>
          <w:rFonts w:ascii="Calibri" w:hAnsi="Calibri" w:cs="Calibri"/>
        </w:rPr>
        <w:t>.</w:t>
      </w:r>
    </w:p>
    <w:p w14:paraId="5017524E" w14:textId="2E887CCB" w:rsidR="006A3BEA" w:rsidRPr="00B027D4" w:rsidRDefault="006A3BEA" w:rsidP="00B027D4">
      <w:pPr>
        <w:numPr>
          <w:ilvl w:val="0"/>
          <w:numId w:val="2"/>
        </w:numPr>
        <w:rPr>
          <w:rFonts w:ascii="Calibri" w:hAnsi="Calibri" w:cs="Calibri"/>
        </w:rPr>
      </w:pPr>
      <w:r w:rsidRPr="006A3BEA">
        <w:rPr>
          <w:rFonts w:ascii="Calibri" w:hAnsi="Calibri" w:cs="Calibri"/>
        </w:rPr>
        <w:t>Provide estimated implementation costs, projected energy savings, and return on investment (ROI) for recommended improvements</w:t>
      </w:r>
      <w:r>
        <w:rPr>
          <w:rFonts w:ascii="Calibri" w:hAnsi="Calibri" w:cs="Calibri"/>
        </w:rPr>
        <w:t>.</w:t>
      </w:r>
    </w:p>
    <w:p w14:paraId="7A25486A" w14:textId="00518F63" w:rsidR="006A3BEA" w:rsidRPr="006A3BEA" w:rsidRDefault="006A3BEA" w:rsidP="006A3BEA">
      <w:pPr>
        <w:rPr>
          <w:rFonts w:ascii="Calibri" w:hAnsi="Calibri" w:cs="Calibri"/>
        </w:rPr>
      </w:pPr>
      <w:r>
        <w:rPr>
          <w:rFonts w:ascii="Calibri" w:hAnsi="Calibri" w:cs="Calibri"/>
        </w:rPr>
        <w:t>Recommendations should be prioritized based on cost-effectiveness, feasibility and overall impact.</w:t>
      </w:r>
    </w:p>
    <w:p w14:paraId="21905E6D" w14:textId="54C01A3F" w:rsidR="006424C8" w:rsidRPr="006A3BEA" w:rsidRDefault="006A3BEA" w:rsidP="006424C8">
      <w:pPr>
        <w:rPr>
          <w:rFonts w:ascii="Calibri" w:hAnsi="Calibri" w:cs="Calibri"/>
          <w:b/>
          <w:bCs/>
        </w:rPr>
      </w:pPr>
      <w:r w:rsidRPr="006A3BEA">
        <w:rPr>
          <w:rFonts w:ascii="Calibri" w:hAnsi="Calibri" w:cs="Calibri"/>
          <w:b/>
          <w:bCs/>
        </w:rPr>
        <w:t>Deliverables</w:t>
      </w:r>
    </w:p>
    <w:p w14:paraId="2B52D42E" w14:textId="77777777" w:rsidR="006A3BEA" w:rsidRPr="006A3BEA" w:rsidRDefault="006A3BEA" w:rsidP="006A3BEA">
      <w:pPr>
        <w:rPr>
          <w:rFonts w:ascii="Calibri" w:hAnsi="Calibri" w:cs="Calibri"/>
        </w:rPr>
      </w:pPr>
      <w:r w:rsidRPr="006A3BEA">
        <w:rPr>
          <w:rFonts w:ascii="Calibri" w:hAnsi="Calibri" w:cs="Calibri"/>
        </w:rPr>
        <w:t>The final deliverable shall include a written report summarizing findings, recommended improvements, estimated costs, projected energy savings, and implementation priorities.</w:t>
      </w:r>
    </w:p>
    <w:p w14:paraId="23A2BE22" w14:textId="77777777" w:rsidR="006A3BEA" w:rsidRPr="006A3BEA" w:rsidRDefault="006A3BEA" w:rsidP="006A3BEA">
      <w:pPr>
        <w:rPr>
          <w:rFonts w:ascii="Calibri" w:hAnsi="Calibri" w:cs="Calibri"/>
        </w:rPr>
      </w:pPr>
      <w:r w:rsidRPr="006A3BEA">
        <w:rPr>
          <w:rFonts w:ascii="Calibri" w:hAnsi="Calibri" w:cs="Calibri"/>
        </w:rPr>
        <w:t>At a minimum, the report shall:</w:t>
      </w:r>
    </w:p>
    <w:p w14:paraId="3564D487" w14:textId="45922847" w:rsidR="006A3BEA" w:rsidRPr="006A3BEA" w:rsidRDefault="006A3BEA" w:rsidP="006A3BEA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lastRenderedPageBreak/>
        <w:t>Identify all recommended energy conservation measures (ECMs)</w:t>
      </w:r>
      <w:r w:rsidR="007A710E">
        <w:rPr>
          <w:rFonts w:ascii="Calibri" w:hAnsi="Calibri" w:cs="Calibri"/>
        </w:rPr>
        <w:t>.</w:t>
      </w:r>
    </w:p>
    <w:p w14:paraId="7839FF07" w14:textId="0263B136" w:rsidR="006A3BEA" w:rsidRPr="006A3BEA" w:rsidRDefault="006A3BEA" w:rsidP="006A3BEA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t>Include cost estimates and projected payback or return on investment for each recommendation</w:t>
      </w:r>
      <w:r w:rsidR="007A710E">
        <w:rPr>
          <w:rFonts w:ascii="Calibri" w:hAnsi="Calibri" w:cs="Calibri"/>
        </w:rPr>
        <w:t>.</w:t>
      </w:r>
    </w:p>
    <w:p w14:paraId="63F9B464" w14:textId="13200676" w:rsidR="006A3BEA" w:rsidRPr="006A3BEA" w:rsidRDefault="006A3BEA" w:rsidP="006A3BEA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A3BEA">
        <w:rPr>
          <w:rFonts w:ascii="Calibri" w:hAnsi="Calibri" w:cs="Calibri"/>
        </w:rPr>
        <w:t>Prioritize recommendations based on feasibility and impact</w:t>
      </w:r>
      <w:r w:rsidR="007A710E">
        <w:rPr>
          <w:rFonts w:ascii="Calibri" w:hAnsi="Calibri" w:cs="Calibri"/>
        </w:rPr>
        <w:t>.</w:t>
      </w:r>
    </w:p>
    <w:p w14:paraId="0546DD1E" w14:textId="4EA49F1A" w:rsidR="006A3BEA" w:rsidRPr="00EF56AD" w:rsidRDefault="006A3BEA" w:rsidP="00EF56AD">
      <w:pPr>
        <w:numPr>
          <w:ilvl w:val="0"/>
          <w:numId w:val="3"/>
        </w:numPr>
        <w:rPr>
          <w:rFonts w:ascii="Calibri" w:hAnsi="Calibri" w:cs="Calibri"/>
        </w:rPr>
      </w:pPr>
      <w:r w:rsidRPr="006A3BEA">
        <w:rPr>
          <w:rFonts w:ascii="Calibri" w:hAnsi="Calibri" w:cs="Calibri"/>
        </w:rPr>
        <w:t>Provide supporting data and assumptions used in the analysis</w:t>
      </w:r>
      <w:r w:rsidR="007A710E">
        <w:rPr>
          <w:rFonts w:ascii="Calibri" w:hAnsi="Calibri" w:cs="Calibri"/>
        </w:rPr>
        <w:t>.</w:t>
      </w:r>
    </w:p>
    <w:p w14:paraId="3E24A636" w14:textId="2B8F8E5D" w:rsidR="006A3BEA" w:rsidRPr="00EF56AD" w:rsidRDefault="006A3BEA" w:rsidP="00EF56AD">
      <w:pPr>
        <w:rPr>
          <w:rFonts w:ascii="Calibri" w:hAnsi="Calibri" w:cs="Calibri"/>
          <w:b/>
          <w:bCs/>
        </w:rPr>
      </w:pPr>
      <w:r w:rsidRPr="00615334">
        <w:rPr>
          <w:rFonts w:ascii="Calibri" w:hAnsi="Calibri" w:cs="Calibri"/>
          <w:b/>
          <w:bCs/>
        </w:rPr>
        <w:t>Qualifications</w:t>
      </w:r>
    </w:p>
    <w:p w14:paraId="3F1F50D5" w14:textId="63851191" w:rsidR="006A3BEA" w:rsidRDefault="00615334" w:rsidP="006A3BE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Relevant professional certification. </w:t>
      </w:r>
    </w:p>
    <w:p w14:paraId="26EF9774" w14:textId="04DB136E" w:rsidR="00615334" w:rsidRDefault="00615334" w:rsidP="006A3BE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Examples of past projects, including scope and outcomes.</w:t>
      </w:r>
    </w:p>
    <w:p w14:paraId="41978D3D" w14:textId="3666B364" w:rsidR="00615334" w:rsidRPr="00EF56AD" w:rsidRDefault="00615334" w:rsidP="00EF56A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Familiarity with energy systems commonly found in aquatic facilities, including HVAC systems, boilers and pool systems.</w:t>
      </w:r>
    </w:p>
    <w:p w14:paraId="54FD8EE4" w14:textId="1CFCDBF9" w:rsidR="00B1726B" w:rsidRPr="00EF56AD" w:rsidRDefault="00B1726B" w:rsidP="00EF56AD">
      <w:pPr>
        <w:rPr>
          <w:rFonts w:ascii="Calibri" w:hAnsi="Calibri" w:cs="Calibri"/>
          <w:b/>
          <w:bCs/>
        </w:rPr>
      </w:pPr>
      <w:r w:rsidRPr="00B1726B">
        <w:rPr>
          <w:rFonts w:ascii="Calibri" w:hAnsi="Calibri" w:cs="Calibri"/>
          <w:b/>
          <w:bCs/>
        </w:rPr>
        <w:t>Schedule</w:t>
      </w:r>
    </w:p>
    <w:p w14:paraId="543EE97B" w14:textId="61C6FD3C" w:rsidR="00B1726B" w:rsidRPr="00B1726B" w:rsidRDefault="00B1726B" w:rsidP="00B1726B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B1726B">
        <w:rPr>
          <w:rFonts w:ascii="Calibri" w:hAnsi="Calibri" w:cs="Calibri"/>
        </w:rPr>
        <w:t>RFP Issued: March 19, 2026</w:t>
      </w:r>
    </w:p>
    <w:p w14:paraId="215A3B02" w14:textId="66254916" w:rsidR="00B1726B" w:rsidRPr="00B1726B" w:rsidRDefault="00B1726B" w:rsidP="00B1726B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B1726B">
        <w:rPr>
          <w:rFonts w:ascii="Calibri" w:hAnsi="Calibri" w:cs="Calibri"/>
        </w:rPr>
        <w:t xml:space="preserve">Proposal Due Date: April </w:t>
      </w:r>
      <w:r w:rsidR="00C067EB">
        <w:rPr>
          <w:rFonts w:ascii="Calibri" w:hAnsi="Calibri" w:cs="Calibri"/>
        </w:rPr>
        <w:t>20</w:t>
      </w:r>
      <w:r w:rsidRPr="00B1726B">
        <w:rPr>
          <w:rFonts w:ascii="Calibri" w:hAnsi="Calibri" w:cs="Calibri"/>
        </w:rPr>
        <w:t>, 2026</w:t>
      </w:r>
    </w:p>
    <w:p w14:paraId="1F80A40F" w14:textId="1FA8624F" w:rsidR="00B1726B" w:rsidRPr="00EF56AD" w:rsidRDefault="00B1726B" w:rsidP="00EF56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B1726B">
        <w:rPr>
          <w:rFonts w:ascii="Calibri" w:hAnsi="Calibri" w:cs="Calibri"/>
        </w:rPr>
        <w:t xml:space="preserve">Project Completion: June </w:t>
      </w:r>
      <w:r w:rsidR="00C067EB">
        <w:rPr>
          <w:rFonts w:ascii="Calibri" w:hAnsi="Calibri" w:cs="Calibri"/>
        </w:rPr>
        <w:t>30</w:t>
      </w:r>
      <w:r w:rsidRPr="00B1726B">
        <w:rPr>
          <w:rFonts w:ascii="Calibri" w:hAnsi="Calibri" w:cs="Calibri"/>
        </w:rPr>
        <w:t>, 2026</w:t>
      </w:r>
    </w:p>
    <w:p w14:paraId="0FC21811" w14:textId="203B37B5" w:rsidR="000B6FE3" w:rsidRPr="00EF56AD" w:rsidRDefault="000B6FE3" w:rsidP="00EF56AD">
      <w:pPr>
        <w:rPr>
          <w:rFonts w:ascii="Calibri" w:hAnsi="Calibri" w:cs="Calibri"/>
          <w:b/>
          <w:bCs/>
        </w:rPr>
      </w:pPr>
      <w:r w:rsidRPr="000B6FE3">
        <w:rPr>
          <w:rFonts w:ascii="Calibri" w:hAnsi="Calibri" w:cs="Calibri"/>
          <w:b/>
          <w:bCs/>
        </w:rPr>
        <w:t>Submission Requirements</w:t>
      </w:r>
    </w:p>
    <w:p w14:paraId="4885180D" w14:textId="1AD4CFA8" w:rsidR="000B6FE3" w:rsidRPr="000B6FE3" w:rsidRDefault="000B6FE3" w:rsidP="00EF56AD">
      <w:pPr>
        <w:rPr>
          <w:rFonts w:ascii="Calibri" w:hAnsi="Calibri" w:cs="Calibri"/>
        </w:rPr>
      </w:pPr>
      <w:r w:rsidRPr="000B6FE3">
        <w:rPr>
          <w:rFonts w:ascii="Calibri" w:hAnsi="Calibri" w:cs="Calibri"/>
        </w:rPr>
        <w:t>Proposals shall include the following:</w:t>
      </w:r>
    </w:p>
    <w:p w14:paraId="5ADB90A6" w14:textId="34F890ED" w:rsidR="000B6FE3" w:rsidRPr="000B6FE3" w:rsidRDefault="000B6FE3" w:rsidP="000B6FE3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0B6FE3">
        <w:rPr>
          <w:rFonts w:ascii="Calibri" w:hAnsi="Calibri" w:cs="Calibri"/>
        </w:rPr>
        <w:t>Firm overview and qualifications</w:t>
      </w:r>
      <w:r>
        <w:rPr>
          <w:rFonts w:ascii="Calibri" w:hAnsi="Calibri" w:cs="Calibri"/>
        </w:rPr>
        <w:t>.</w:t>
      </w:r>
    </w:p>
    <w:p w14:paraId="3449117D" w14:textId="3EDCA4A5" w:rsidR="000B6FE3" w:rsidRPr="000B6FE3" w:rsidRDefault="000B6FE3" w:rsidP="000B6FE3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0B6FE3">
        <w:rPr>
          <w:rFonts w:ascii="Calibri" w:hAnsi="Calibri" w:cs="Calibri"/>
        </w:rPr>
        <w:t>Description of proposed approach to the project</w:t>
      </w:r>
      <w:r>
        <w:rPr>
          <w:rFonts w:ascii="Calibri" w:hAnsi="Calibri" w:cs="Calibri"/>
        </w:rPr>
        <w:t>.</w:t>
      </w:r>
    </w:p>
    <w:p w14:paraId="7230B270" w14:textId="31A531E6" w:rsidR="000B6FE3" w:rsidRPr="000B6FE3" w:rsidRDefault="000B6FE3" w:rsidP="000B6FE3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0B6FE3">
        <w:rPr>
          <w:rFonts w:ascii="Calibri" w:hAnsi="Calibri" w:cs="Calibri"/>
        </w:rPr>
        <w:t>Relevant experience with similar projects</w:t>
      </w:r>
      <w:r>
        <w:rPr>
          <w:rFonts w:ascii="Calibri" w:hAnsi="Calibri" w:cs="Calibri"/>
        </w:rPr>
        <w:t>.</w:t>
      </w:r>
    </w:p>
    <w:p w14:paraId="513A5E35" w14:textId="297803DF" w:rsidR="000B6FE3" w:rsidRPr="000B6FE3" w:rsidRDefault="000B6FE3" w:rsidP="000B6FE3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0B6FE3">
        <w:rPr>
          <w:rFonts w:ascii="Calibri" w:hAnsi="Calibri" w:cs="Calibri"/>
        </w:rPr>
        <w:t>Proposed project timeline</w:t>
      </w:r>
      <w:r>
        <w:rPr>
          <w:rFonts w:ascii="Calibri" w:hAnsi="Calibri" w:cs="Calibri"/>
        </w:rPr>
        <w:t>.</w:t>
      </w:r>
    </w:p>
    <w:p w14:paraId="6E74CAD5" w14:textId="77777777" w:rsidR="00EF56AD" w:rsidRDefault="000B6FE3" w:rsidP="00EF56AD">
      <w:pPr>
        <w:numPr>
          <w:ilvl w:val="0"/>
          <w:numId w:val="7"/>
        </w:numPr>
        <w:rPr>
          <w:rFonts w:ascii="Calibri" w:hAnsi="Calibri" w:cs="Calibri"/>
        </w:rPr>
      </w:pPr>
      <w:r w:rsidRPr="000B6FE3">
        <w:rPr>
          <w:rFonts w:ascii="Calibri" w:hAnsi="Calibri" w:cs="Calibri"/>
        </w:rPr>
        <w:t>Fee proposal, including a breakdown of costs</w:t>
      </w:r>
      <w:r>
        <w:rPr>
          <w:rFonts w:ascii="Calibri" w:hAnsi="Calibri" w:cs="Calibri"/>
        </w:rPr>
        <w:t>.</w:t>
      </w:r>
    </w:p>
    <w:p w14:paraId="54D7D97F" w14:textId="5F12C74D" w:rsidR="006A3BEA" w:rsidRPr="00EF56AD" w:rsidRDefault="00EF56AD" w:rsidP="00EF56AD">
      <w:pPr>
        <w:rPr>
          <w:rFonts w:ascii="Calibri" w:hAnsi="Calibri" w:cs="Calibri"/>
        </w:rPr>
      </w:pPr>
      <w:r w:rsidRPr="00EF56AD">
        <w:rPr>
          <w:rFonts w:ascii="Calibri" w:hAnsi="Calibri" w:cs="Calibri"/>
          <w:b/>
          <w:bCs/>
        </w:rPr>
        <w:t>Evaluation Criteria</w:t>
      </w:r>
    </w:p>
    <w:p w14:paraId="36F43463" w14:textId="789EE75F" w:rsidR="00EF56AD" w:rsidRDefault="00EF56AD" w:rsidP="00EF56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Experience and qualifications.</w:t>
      </w:r>
    </w:p>
    <w:p w14:paraId="59F92F32" w14:textId="3DC9A58C" w:rsidR="00EF56AD" w:rsidRDefault="00EF56AD" w:rsidP="00EF56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Approach to the project, including clarity and completeness of proposed deliverables.</w:t>
      </w:r>
    </w:p>
    <w:p w14:paraId="46D832A2" w14:textId="153F7073" w:rsidR="00EF56AD" w:rsidRDefault="00EF56AD" w:rsidP="00EF56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Cost</w:t>
      </w:r>
    </w:p>
    <w:p w14:paraId="794F52B9" w14:textId="6445BABB" w:rsidR="00EF56AD" w:rsidRPr="007A710E" w:rsidRDefault="007A710E" w:rsidP="00EF56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Proposal Submission Requirements and Information</w:t>
      </w:r>
    </w:p>
    <w:p w14:paraId="7B8D81A0" w14:textId="1C3A2451" w:rsidR="007A710E" w:rsidRDefault="007A710E" w:rsidP="00EF56AD">
      <w:pPr>
        <w:rPr>
          <w:rFonts w:ascii="Calibri" w:hAnsi="Calibri" w:cs="Calibri"/>
        </w:rPr>
      </w:pPr>
      <w:r w:rsidRPr="007A710E">
        <w:rPr>
          <w:rFonts w:ascii="Calibri" w:hAnsi="Calibri" w:cs="Calibri"/>
        </w:rPr>
        <w:t>Proposals must be submitted to the City Clerk at</w:t>
      </w:r>
      <w:r w:rsidR="00035C83">
        <w:rPr>
          <w:rFonts w:ascii="Calibri" w:hAnsi="Calibri" w:cs="Calibri"/>
          <w:color w:val="4C94D8" w:themeColor="text2" w:themeTint="80"/>
        </w:rPr>
        <w:t xml:space="preserve"> </w:t>
      </w:r>
      <w:hyperlink r:id="rId6" w:history="1">
        <w:r w:rsidR="00E437DA" w:rsidRPr="000043E6">
          <w:rPr>
            <w:rStyle w:val="Hyperlink"/>
            <w:rFonts w:ascii="Calibri" w:hAnsi="Calibri" w:cs="Calibri"/>
          </w:rPr>
          <w:t>emagdaong@unalaska.gov</w:t>
        </w:r>
      </w:hyperlink>
      <w:r w:rsidR="00E437DA">
        <w:rPr>
          <w:rFonts w:ascii="Calibri" w:hAnsi="Calibri" w:cs="Calibri"/>
        </w:rPr>
        <w:t xml:space="preserve"> </w:t>
      </w:r>
      <w:r w:rsidR="00035C83" w:rsidRPr="007A710E">
        <w:rPr>
          <w:rFonts w:ascii="Calibri" w:hAnsi="Calibri" w:cs="Calibri"/>
        </w:rPr>
        <w:t xml:space="preserve">no later than </w:t>
      </w:r>
      <w:r w:rsidR="00035C83" w:rsidRPr="00E437DA">
        <w:rPr>
          <w:rFonts w:ascii="Calibri" w:hAnsi="Calibri" w:cs="Calibri"/>
          <w:b/>
          <w:bCs/>
          <w:u w:val="single"/>
        </w:rPr>
        <w:t>5:00 p.m. Alaska Time</w:t>
      </w:r>
      <w:r w:rsidRPr="00E437DA">
        <w:rPr>
          <w:rFonts w:ascii="Calibri" w:hAnsi="Calibri" w:cs="Calibri"/>
          <w:b/>
          <w:bCs/>
          <w:u w:val="single"/>
        </w:rPr>
        <w:t xml:space="preserve"> </w:t>
      </w:r>
      <w:r w:rsidR="00542489">
        <w:rPr>
          <w:rFonts w:ascii="Calibri" w:hAnsi="Calibri" w:cs="Calibri"/>
          <w:b/>
          <w:bCs/>
          <w:u w:val="single"/>
        </w:rPr>
        <w:t>Monda</w:t>
      </w:r>
      <w:r w:rsidRPr="00E437DA">
        <w:rPr>
          <w:rFonts w:ascii="Calibri" w:hAnsi="Calibri" w:cs="Calibri"/>
          <w:b/>
          <w:bCs/>
          <w:u w:val="single"/>
        </w:rPr>
        <w:t xml:space="preserve">y, April </w:t>
      </w:r>
      <w:r w:rsidR="00542489">
        <w:rPr>
          <w:rFonts w:ascii="Calibri" w:hAnsi="Calibri" w:cs="Calibri"/>
          <w:b/>
          <w:bCs/>
          <w:u w:val="single"/>
        </w:rPr>
        <w:t>20</w:t>
      </w:r>
      <w:r w:rsidRPr="00E437DA">
        <w:rPr>
          <w:rFonts w:ascii="Calibri" w:hAnsi="Calibri" w:cs="Calibri"/>
          <w:b/>
          <w:bCs/>
          <w:u w:val="single"/>
        </w:rPr>
        <w:t>, 2026</w:t>
      </w:r>
      <w:r w:rsidRPr="007A710E">
        <w:rPr>
          <w:rFonts w:ascii="Calibri" w:hAnsi="Calibri" w:cs="Calibri"/>
        </w:rPr>
        <w:t>. Proposals should be submitted via email. It is the respondent’s sole and</w:t>
      </w:r>
      <w:r w:rsidR="00035C83">
        <w:rPr>
          <w:rFonts w:ascii="Calibri" w:hAnsi="Calibri" w:cs="Calibri"/>
        </w:rPr>
        <w:t xml:space="preserve"> </w:t>
      </w:r>
      <w:r w:rsidRPr="007A710E">
        <w:rPr>
          <w:rFonts w:ascii="Calibri" w:hAnsi="Calibri" w:cs="Calibri"/>
        </w:rPr>
        <w:t>independent responsibility to timely submit proposals.</w:t>
      </w:r>
      <w:r w:rsidR="00035C83">
        <w:rPr>
          <w:rFonts w:ascii="Calibri" w:hAnsi="Calibri" w:cs="Calibri"/>
        </w:rPr>
        <w:t xml:space="preserve"> </w:t>
      </w:r>
      <w:r w:rsidR="00035C83" w:rsidRPr="007A710E">
        <w:rPr>
          <w:rFonts w:ascii="Calibri" w:hAnsi="Calibri" w:cs="Calibri"/>
        </w:rPr>
        <w:t>Late submissions will not be considered.</w:t>
      </w:r>
      <w:r w:rsidR="00B027D4">
        <w:rPr>
          <w:rFonts w:ascii="Calibri" w:hAnsi="Calibri" w:cs="Calibri"/>
        </w:rPr>
        <w:t xml:space="preserve"> </w:t>
      </w:r>
      <w:r w:rsidRPr="007A710E">
        <w:rPr>
          <w:rFonts w:ascii="Calibri" w:hAnsi="Calibri" w:cs="Calibri"/>
        </w:rPr>
        <w:t>The City of Unalaska reserves the right to reject any or all proposals, waive informalities, and accept the proposal deemed in the best interest of the City.</w:t>
      </w:r>
    </w:p>
    <w:p w14:paraId="4A29EF5C" w14:textId="5A675458" w:rsidR="00035C83" w:rsidRDefault="00035C83" w:rsidP="00EF56AD">
      <w:pPr>
        <w:rPr>
          <w:rFonts w:ascii="Calibri" w:hAnsi="Calibri" w:cs="Calibri"/>
        </w:rPr>
      </w:pPr>
      <w:r>
        <w:rPr>
          <w:rFonts w:ascii="Calibri" w:hAnsi="Calibri" w:cs="Calibri"/>
        </w:rPr>
        <w:t>All questions and inquiries should be directed to:</w:t>
      </w:r>
    </w:p>
    <w:p w14:paraId="41CB67FB" w14:textId="60EE32BD" w:rsidR="00035C83" w:rsidRDefault="00035C83" w:rsidP="00035C8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Amanda Schmahl</w:t>
      </w:r>
    </w:p>
    <w:p w14:paraId="59A05D44" w14:textId="58517C4A" w:rsidR="00035C83" w:rsidRDefault="00035C83" w:rsidP="00035C8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Aquatics Manager</w:t>
      </w:r>
    </w:p>
    <w:p w14:paraId="05969028" w14:textId="5DF016F5" w:rsidR="00035C83" w:rsidRDefault="00035C83" w:rsidP="00035C83">
      <w:pPr>
        <w:spacing w:after="0"/>
        <w:rPr>
          <w:rFonts w:ascii="Calibri" w:hAnsi="Calibri" w:cs="Calibri"/>
        </w:rPr>
      </w:pPr>
      <w:hyperlink r:id="rId7" w:history="1">
        <w:r w:rsidRPr="000043E6">
          <w:rPr>
            <w:rStyle w:val="Hyperlink"/>
            <w:rFonts w:ascii="Calibri" w:hAnsi="Calibri" w:cs="Calibri"/>
          </w:rPr>
          <w:t>aschmahl@unalaska.gov</w:t>
        </w:r>
      </w:hyperlink>
    </w:p>
    <w:p w14:paraId="4CD84FE3" w14:textId="0782C80E" w:rsidR="006424C8" w:rsidRPr="006D6180" w:rsidRDefault="00035C83" w:rsidP="00B027D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907 359 4153</w:t>
      </w:r>
    </w:p>
    <w:sectPr w:rsidR="006424C8" w:rsidRPr="006D6180" w:rsidSect="00B027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516A"/>
    <w:multiLevelType w:val="multilevel"/>
    <w:tmpl w:val="06D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B10C7"/>
    <w:multiLevelType w:val="multilevel"/>
    <w:tmpl w:val="A7E0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36475"/>
    <w:multiLevelType w:val="hybridMultilevel"/>
    <w:tmpl w:val="4DBC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0A74"/>
    <w:multiLevelType w:val="multilevel"/>
    <w:tmpl w:val="4B2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75B4B"/>
    <w:multiLevelType w:val="multilevel"/>
    <w:tmpl w:val="1E8A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C5682"/>
    <w:multiLevelType w:val="hybridMultilevel"/>
    <w:tmpl w:val="F0F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E32C0"/>
    <w:multiLevelType w:val="hybridMultilevel"/>
    <w:tmpl w:val="60C6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37E"/>
    <w:multiLevelType w:val="hybridMultilevel"/>
    <w:tmpl w:val="0CE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34157">
    <w:abstractNumId w:val="3"/>
  </w:num>
  <w:num w:numId="2" w16cid:durableId="1833445664">
    <w:abstractNumId w:val="1"/>
  </w:num>
  <w:num w:numId="3" w16cid:durableId="1905673658">
    <w:abstractNumId w:val="4"/>
  </w:num>
  <w:num w:numId="4" w16cid:durableId="581834204">
    <w:abstractNumId w:val="6"/>
  </w:num>
  <w:num w:numId="5" w16cid:durableId="349527846">
    <w:abstractNumId w:val="7"/>
  </w:num>
  <w:num w:numId="6" w16cid:durableId="249855292">
    <w:abstractNumId w:val="5"/>
  </w:num>
  <w:num w:numId="7" w16cid:durableId="726033985">
    <w:abstractNumId w:val="0"/>
  </w:num>
  <w:num w:numId="8" w16cid:durableId="73369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80"/>
    <w:rsid w:val="00035C83"/>
    <w:rsid w:val="000B6FE3"/>
    <w:rsid w:val="00266B4F"/>
    <w:rsid w:val="003246E3"/>
    <w:rsid w:val="00542489"/>
    <w:rsid w:val="005E3EF5"/>
    <w:rsid w:val="00615334"/>
    <w:rsid w:val="006424C8"/>
    <w:rsid w:val="006A3BEA"/>
    <w:rsid w:val="006D6180"/>
    <w:rsid w:val="007A710E"/>
    <w:rsid w:val="008524A8"/>
    <w:rsid w:val="00884479"/>
    <w:rsid w:val="008F20DB"/>
    <w:rsid w:val="00B027D4"/>
    <w:rsid w:val="00B1726B"/>
    <w:rsid w:val="00C067EB"/>
    <w:rsid w:val="00E437DA"/>
    <w:rsid w:val="00EC01DC"/>
    <w:rsid w:val="00E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ABB5"/>
  <w15:chartTrackingRefBased/>
  <w15:docId w15:val="{24B3CDFF-3F80-40C6-9DA2-D933068A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1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chmahl@unalask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gdaong@unalask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Schmahl</dc:creator>
  <cp:keywords/>
  <dc:description/>
  <cp:lastModifiedBy>Jolene M. Longo</cp:lastModifiedBy>
  <cp:revision>2</cp:revision>
  <dcterms:created xsi:type="dcterms:W3CDTF">2026-03-20T20:37:00Z</dcterms:created>
  <dcterms:modified xsi:type="dcterms:W3CDTF">2026-03-20T20:37:00Z</dcterms:modified>
</cp:coreProperties>
</file>